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bookmarkStart w:id="0" w:name="_GoBack"/>
      <w:bookmarkEnd w:id="0"/>
      <w:r>
        <w:rPr>
          <w:b/>
          <w:sz w:val="28"/>
          <w:szCs w:val="28"/>
        </w:rPr>
        <w:t>DISTRICT 7910 NOMINATING FORM SUPPLEMENTAL STATEMENT</w:t>
      </w:r>
    </w:p>
    <w:p>
      <w:pPr>
        <w:pStyle w:val="Normal"/>
        <w:rPr/>
      </w:pPr>
      <w:r>
        <w:rPr/>
      </w:r>
    </w:p>
    <w:p>
      <w:pPr>
        <w:pStyle w:val="Normal"/>
        <w:rPr/>
      </w:pPr>
      <w:r>
        <w:rPr/>
      </w:r>
    </w:p>
    <w:p>
      <w:pPr>
        <w:pStyle w:val="Normal"/>
        <w:rPr/>
      </w:pPr>
      <w:r>
        <w:rPr/>
      </w:r>
    </w:p>
    <w:p>
      <w:pPr>
        <w:pStyle w:val="Normal"/>
        <w:rPr/>
      </w:pPr>
      <w:r>
        <w:rPr/>
        <w:t xml:space="preserve">Each candidate shall certify that they are familiar with the following relevant sections of the District Resolutions, RI By-laws and RI Code of Polices. </w:t>
      </w:r>
    </w:p>
    <w:p>
      <w:pPr>
        <w:pStyle w:val="Normal"/>
        <w:rPr/>
      </w:pPr>
      <w:r>
        <w:rPr/>
      </w:r>
    </w:p>
    <w:p>
      <w:pPr>
        <w:pStyle w:val="Normal"/>
        <w:rPr/>
      </w:pPr>
      <w:r>
        <w:rPr/>
      </w:r>
    </w:p>
    <w:p>
      <w:pPr>
        <w:pStyle w:val="Normal"/>
        <w:rPr/>
      </w:pPr>
      <w:r>
        <w:rPr/>
        <w:tab/>
        <w:t xml:space="preserve">District Resolutions: Article I and II </w:t>
      </w:r>
    </w:p>
    <w:p>
      <w:pPr>
        <w:pStyle w:val="Normal"/>
        <w:rPr/>
      </w:pPr>
      <w:r>
        <w:rPr/>
      </w:r>
    </w:p>
    <w:p>
      <w:pPr>
        <w:pStyle w:val="Normal"/>
        <w:rPr/>
      </w:pPr>
      <w:r>
        <w:rPr/>
      </w:r>
    </w:p>
    <w:p>
      <w:pPr>
        <w:pStyle w:val="Normal"/>
        <w:rPr/>
      </w:pPr>
      <w:r>
        <w:rPr/>
        <w:tab/>
        <w:t>RI By-laws: Articles 11 and 14</w:t>
      </w:r>
    </w:p>
    <w:p>
      <w:pPr>
        <w:pStyle w:val="Normal"/>
        <w:rPr/>
      </w:pPr>
      <w:r>
        <w:rPr/>
      </w:r>
    </w:p>
    <w:p>
      <w:pPr>
        <w:pStyle w:val="Normal"/>
        <w:rPr/>
      </w:pPr>
      <w:r>
        <w:rPr/>
      </w:r>
    </w:p>
    <w:p>
      <w:pPr>
        <w:pStyle w:val="Normal"/>
        <w:rPr/>
      </w:pPr>
      <w:r>
        <w:rPr/>
        <w:tab/>
        <w:t xml:space="preserve">RI Code of Policies: 17.040,  19.020, 19.030, 26.070.4 </w:t>
      </w:r>
    </w:p>
    <w:p>
      <w:pPr>
        <w:pStyle w:val="Normal"/>
        <w:rPr/>
      </w:pPr>
      <w:r>
        <w:rPr/>
      </w:r>
    </w:p>
    <w:p>
      <w:pPr>
        <w:pStyle w:val="Normal"/>
        <w:rPr>
          <w:b/>
        </w:rPr>
      </w:pPr>
      <w:r>
        <w:rPr>
          <w:b/>
        </w:rPr>
        <w:t>DISTRICT 7910 USES THE NOMINATING COMMITTEE PROCEDURE FOR SELECTION OF GOVERNOR-NOMINEE.</w:t>
      </w:r>
    </w:p>
    <w:p>
      <w:pPr>
        <w:pStyle w:val="Normal"/>
        <w:rPr/>
      </w:pPr>
      <w:r>
        <w:rPr/>
      </w:r>
    </w:p>
    <w:p>
      <w:pPr>
        <w:pStyle w:val="Normal"/>
        <w:rPr/>
      </w:pPr>
      <w:r>
        <w:rPr/>
      </w:r>
    </w:p>
    <w:p>
      <w:pPr>
        <w:pStyle w:val="Normal"/>
        <w:rPr>
          <w:b/>
          <w:sz w:val="28"/>
          <w:szCs w:val="28"/>
        </w:rPr>
      </w:pPr>
      <w:r>
        <w:rPr>
          <w:b/>
          <w:sz w:val="28"/>
          <w:szCs w:val="28"/>
        </w:rPr>
        <w:t xml:space="preserve">Rotary International By-laws </w:t>
      </w:r>
    </w:p>
    <w:p>
      <w:pPr>
        <w:pStyle w:val="Normal"/>
        <w:rPr/>
      </w:pPr>
      <w:r>
        <w:rPr/>
      </w:r>
    </w:p>
    <w:p>
      <w:pPr>
        <w:pStyle w:val="Normal"/>
        <w:rPr/>
      </w:pPr>
      <w:r>
        <w:rPr/>
      </w:r>
    </w:p>
    <w:p>
      <w:pPr>
        <w:pStyle w:val="Normal"/>
        <w:rPr/>
      </w:pPr>
      <w:r>
        <w:rPr/>
        <w:t xml:space="preserve">14.020.4. Suggestions by Clubs for Governor. </w:t>
      </w:r>
    </w:p>
    <w:p>
      <w:pPr>
        <w:pStyle w:val="Normal"/>
        <w:rPr/>
      </w:pPr>
      <w:r>
        <w:rPr/>
      </w:r>
    </w:p>
    <w:p>
      <w:pPr>
        <w:pStyle w:val="Normal"/>
        <w:rPr>
          <w:i/>
        </w:rPr>
      </w:pPr>
      <w:r>
        <w:rPr/>
        <w:t xml:space="preserve">In a district selecting its governor-nominee either by nominating committee procedure or at the district conference, the governor shall invite the clubs to submit their suggestions for nominations for governor. Where the nominating committee procedure is to be utilized, such suggestions shall be considered by the nominating committee so long as they reach the committee by the date established and announced by the governor. Such announcement shall be made to the clubs in the district at least two months before such suggestions must reach the nominating committee. The announcement shall include the address to which suggestions shall be sent. </w:t>
      </w:r>
      <w:r>
        <w:rPr>
          <w:i/>
        </w:rPr>
        <w:t xml:space="preserve">The suggestions shall be submitted in the form of a resolution adopted at a regular meeting of the club naming the suggested candidate. The resolution shall be certified by the club secretary.  A club may suggest only one of its own members as a candidate for governor nominee.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11.060. Campaigning, Canvassing, and Electioneering. </w:t>
      </w:r>
    </w:p>
    <w:p>
      <w:pPr>
        <w:pStyle w:val="Normal"/>
        <w:rPr/>
      </w:pPr>
      <w:r>
        <w:rPr/>
      </w:r>
    </w:p>
    <w:p>
      <w:pPr>
        <w:pStyle w:val="Normal"/>
        <w:rPr/>
      </w:pPr>
      <w:r>
        <w:rPr/>
      </w:r>
    </w:p>
    <w:p>
      <w:pPr>
        <w:pStyle w:val="Normal"/>
        <w:rPr/>
      </w:pPr>
      <w:r>
        <w:rPr/>
      </w:r>
    </w:p>
    <w:p>
      <w:pPr>
        <w:pStyle w:val="Normal"/>
        <w:rPr/>
      </w:pPr>
      <w:r>
        <w:rPr/>
        <w:t xml:space="preserve">In order that the best qualified Rotarians shall be selected for service in RI's elective offices, any effort to influence the selection process for an elective office in a positive or negative manner by campaigning, canvassing, electioneering or otherwise is prohibited. Rotarians shall not campaign, canvass, or electioneer for elective position in RI, or allow any such activity, either on their behalf or on behalf of another. No brochures, literature, letters, or other materials, including electronic media and communications, may be distributed or circulated by Rotarians or on their behalf to any clubs or members of clubs except as may be expressly authorized by the board. Where candidates become aware of any prohibited activities having been undertaken on their behalf. They shall Immediately express their disapproval to those so engaged and shall instruct them to terminate such activity. </w:t>
      </w:r>
    </w:p>
    <w:p>
      <w:pPr>
        <w:pStyle w:val="Normal"/>
        <w:rPr/>
      </w:pPr>
      <w:r>
        <w:rPr/>
      </w:r>
    </w:p>
    <w:p>
      <w:pPr>
        <w:pStyle w:val="Normal"/>
        <w:rPr/>
      </w:pPr>
      <w:r>
        <w:rPr/>
      </w:r>
    </w:p>
    <w:p>
      <w:pPr>
        <w:pStyle w:val="Normal"/>
        <w:rPr/>
      </w:pPr>
      <w:r>
        <w:rPr/>
      </w:r>
    </w:p>
    <w:p>
      <w:pPr>
        <w:pStyle w:val="Normal"/>
        <w:rPr/>
      </w:pPr>
      <w:r>
        <w:rPr/>
        <w:t xml:space="preserve">11.070.4. Candidate Declaration of Campaigning Provisions. </w:t>
      </w:r>
    </w:p>
    <w:p>
      <w:pPr>
        <w:pStyle w:val="Normal"/>
        <w:rPr/>
      </w:pPr>
      <w:r>
        <w:rPr/>
      </w:r>
    </w:p>
    <w:p>
      <w:pPr>
        <w:pStyle w:val="Normal"/>
        <w:rPr/>
      </w:pPr>
      <w:r>
        <w:rPr/>
        <w:t xml:space="preserve">Any prescribed form used in suggesting candidates for elective office shall include a signed declaration by the candidates certifying that they have read, understand, accept, and agree to be bound by the provisions of the bylaws. </w:t>
      </w:r>
    </w:p>
    <w:p>
      <w:pPr>
        <w:pStyle w:val="Normal"/>
        <w:rPr/>
      </w:pPr>
      <w:r>
        <w:rPr/>
      </w:r>
    </w:p>
    <w:p>
      <w:pPr>
        <w:pStyle w:val="Normal"/>
        <w:rPr/>
      </w:pPr>
      <w:r>
        <w:rPr/>
      </w:r>
    </w:p>
    <w:p>
      <w:pPr>
        <w:pStyle w:val="Normal"/>
        <w:rPr/>
      </w:pPr>
      <w:r>
        <w:rPr/>
      </w:r>
    </w:p>
    <w:p>
      <w:pPr>
        <w:pStyle w:val="Normal"/>
        <w:rPr/>
      </w:pPr>
      <w:r>
        <w:rPr/>
        <w:t xml:space="preserve">11.070.5. Completion of Election Review Procedure. </w:t>
      </w:r>
    </w:p>
    <w:p>
      <w:pPr>
        <w:pStyle w:val="Normal"/>
        <w:rPr/>
      </w:pPr>
      <w:r>
        <w:rPr/>
      </w:r>
    </w:p>
    <w:p>
      <w:pPr>
        <w:pStyle w:val="Normal"/>
        <w:rPr/>
      </w:pPr>
      <w:r>
        <w:rPr/>
        <w:t>Rotarians and clubs are obligated to follow the election review procedure established in the bylaws as the exclusive method of contesting the right to an elective office or the result of an RI election. If a Rotarian candidate or a club acting on behalf of such a candidate fails to follow and complete the election review procedure, before seeking the intervention of any non-Rotary agency or other dispute resolution system, the Rotarian candidate shall be disqualified from the election in question and from contesting any elective office of RI in the future for a period as determined by the board. In the event that a club or a Rotarian fails to follow and complete the election review procedure before seeking the intervention of any non-Rotary agency or other dispute resolution system, the board may take appropriate action pursuant to subsection 3,030.4</w:t>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rPr>
      </w:pPr>
      <w:r>
        <w:rPr>
          <w:b/>
        </w:rPr>
        <w:t>RI Code of Policies</w:t>
      </w:r>
    </w:p>
    <w:p>
      <w:pPr>
        <w:pStyle w:val="Normal"/>
        <w:rPr/>
      </w:pPr>
      <w:r>
        <w:rPr/>
      </w:r>
    </w:p>
    <w:p>
      <w:pPr>
        <w:pStyle w:val="Normal"/>
        <w:rPr/>
      </w:pPr>
      <w:r>
        <w:rPr/>
      </w:r>
    </w:p>
    <w:p>
      <w:pPr>
        <w:pStyle w:val="Normal"/>
        <w:rPr/>
      </w:pPr>
      <w:r>
        <w:rPr/>
      </w:r>
    </w:p>
    <w:p>
      <w:pPr>
        <w:pStyle w:val="Normal"/>
        <w:rPr>
          <w:b/>
        </w:rPr>
      </w:pPr>
      <w:r>
        <w:rPr>
          <w:b/>
        </w:rPr>
        <w:t xml:space="preserve">17.040.1. Guidelines for District-Level Elections </w:t>
      </w:r>
    </w:p>
    <w:p>
      <w:pPr>
        <w:pStyle w:val="Normal"/>
        <w:rPr/>
      </w:pPr>
      <w:r>
        <w:rPr/>
      </w:r>
    </w:p>
    <w:p>
      <w:pPr>
        <w:pStyle w:val="Normal"/>
        <w:rPr/>
      </w:pPr>
      <w:r>
        <w:rPr/>
        <w:t xml:space="preserve">The governor shall send the "Guidelines for Candidates for Elective Position in RI," as adopted by the RI Board, as well as the following list of election guidelines to all clubs at the time of the official call for nominations: Rotarians and election candidates shall: </w:t>
      </w:r>
    </w:p>
    <w:p>
      <w:pPr>
        <w:pStyle w:val="Normal"/>
        <w:rPr/>
      </w:pPr>
      <w:r>
        <w:rPr/>
      </w:r>
    </w:p>
    <w:p>
      <w:pPr>
        <w:pStyle w:val="Normal"/>
        <w:rPr/>
      </w:pPr>
      <w:r>
        <w:rPr/>
        <w:tab/>
        <w:t xml:space="preserve">1. Learn and follow both the spirit and the letter of RI's election guidelines </w:t>
      </w:r>
    </w:p>
    <w:p>
      <w:pPr>
        <w:pStyle w:val="Normal"/>
        <w:rPr/>
      </w:pPr>
      <w:r>
        <w:rPr/>
      </w:r>
    </w:p>
    <w:p>
      <w:pPr>
        <w:pStyle w:val="Normal"/>
        <w:rPr/>
      </w:pPr>
      <w:r>
        <w:rPr/>
        <w:tab/>
        <w:t>2. Consult with knowledgeable Rotarians  about current assignment or</w:t>
        <w:tab/>
        <w:t xml:space="preserve">new assignment which may give an appearance of campaigning </w:t>
      </w:r>
    </w:p>
    <w:p>
      <w:pPr>
        <w:pStyle w:val="Normal"/>
        <w:rPr/>
      </w:pPr>
      <w:r>
        <w:rPr/>
      </w:r>
    </w:p>
    <w:p>
      <w:pPr>
        <w:pStyle w:val="Normal"/>
        <w:rPr/>
      </w:pPr>
      <w:r>
        <w:rPr/>
        <w:tab/>
        <w:t xml:space="preserve">3. Not undertake personal initiatives to gain visibility, personal recognition, </w:t>
        <w:tab/>
        <w:t xml:space="preserve">or favor </w:t>
      </w:r>
    </w:p>
    <w:p>
      <w:pPr>
        <w:pStyle w:val="Normal"/>
        <w:rPr/>
      </w:pPr>
      <w:r>
        <w:rPr/>
      </w:r>
    </w:p>
    <w:p>
      <w:pPr>
        <w:pStyle w:val="Normal"/>
        <w:rPr/>
      </w:pPr>
      <w:r>
        <w:rPr/>
        <w:tab/>
        <w:t xml:space="preserve">4. Not respond in kind to another candidate's improper activities </w:t>
      </w:r>
    </w:p>
    <w:p>
      <w:pPr>
        <w:pStyle w:val="Normal"/>
        <w:rPr/>
      </w:pPr>
      <w:r>
        <w:rPr/>
      </w:r>
    </w:p>
    <w:p>
      <w:pPr>
        <w:pStyle w:val="Normal"/>
        <w:rPr/>
      </w:pPr>
      <w:r>
        <w:rPr/>
        <w:tab/>
        <w:t xml:space="preserve">5. Not communicate with or visit clubs involved in the applicable election </w:t>
        <w:tab/>
        <w:t xml:space="preserve">except to fulfill necessary functions </w:t>
      </w:r>
    </w:p>
    <w:p>
      <w:pPr>
        <w:pStyle w:val="Normal"/>
        <w:rPr/>
      </w:pPr>
      <w:r>
        <w:rPr/>
      </w:r>
    </w:p>
    <w:p>
      <w:pPr>
        <w:pStyle w:val="Default"/>
        <w:rPr>
          <w:b/>
          <w:bCs/>
          <w:sz w:val="28"/>
          <w:szCs w:val="28"/>
        </w:rPr>
      </w:pPr>
      <w:r>
        <w:rPr>
          <w:b/>
          <w:bCs/>
          <w:sz w:val="28"/>
          <w:szCs w:val="28"/>
        </w:rPr>
        <w:t xml:space="preserve">19.020. Responsibilities of the Governor-nominee </w:t>
      </w:r>
    </w:p>
    <w:p>
      <w:pPr>
        <w:pStyle w:val="Default"/>
        <w:rPr>
          <w:sz w:val="28"/>
          <w:szCs w:val="28"/>
        </w:rPr>
      </w:pPr>
      <w:r>
        <w:rPr>
          <w:sz w:val="28"/>
          <w:szCs w:val="28"/>
        </w:rPr>
        <w:t xml:space="preserve">As an incoming officer of RI, the governor-nominee should </w:t>
      </w:r>
    </w:p>
    <w:p>
      <w:pPr>
        <w:pStyle w:val="Default"/>
        <w:rPr>
          <w:sz w:val="28"/>
          <w:szCs w:val="28"/>
        </w:rPr>
      </w:pPr>
      <w:r>
        <w:rPr>
          <w:sz w:val="28"/>
          <w:szCs w:val="28"/>
        </w:rPr>
        <w:t xml:space="preserve">1. begin to prepare for the role of governor </w:t>
      </w:r>
    </w:p>
    <w:p>
      <w:pPr>
        <w:pStyle w:val="Default"/>
        <w:rPr>
          <w:sz w:val="28"/>
          <w:szCs w:val="28"/>
        </w:rPr>
      </w:pPr>
      <w:r>
        <w:rPr>
          <w:sz w:val="28"/>
          <w:szCs w:val="28"/>
        </w:rPr>
        <w:t xml:space="preserve">2. foster continuity by working with past, current, and incoming district leaders to support effective clubs </w:t>
      </w:r>
    </w:p>
    <w:p>
      <w:pPr>
        <w:pStyle w:val="Default"/>
        <w:rPr>
          <w:sz w:val="28"/>
          <w:szCs w:val="28"/>
        </w:rPr>
      </w:pPr>
      <w:r>
        <w:rPr>
          <w:sz w:val="28"/>
          <w:szCs w:val="28"/>
        </w:rPr>
        <w:t xml:space="preserve">3. begin analyzing the district’s strengths and weaknesses, including Rotary’s public image, membership, The Rotary Foundation, district events, and RI programs, with background material provided by the immediate past governor, governor, and governor-elect, and using RI resources </w:t>
      </w:r>
    </w:p>
    <w:p>
      <w:pPr>
        <w:pStyle w:val="Default"/>
        <w:rPr>
          <w:sz w:val="28"/>
          <w:szCs w:val="28"/>
        </w:rPr>
      </w:pPr>
      <w:r>
        <w:rPr>
          <w:sz w:val="28"/>
          <w:szCs w:val="28"/>
        </w:rPr>
        <w:t>4. review the district organization (District Leadership Plan) and club administrative framework (Club Leadership Plan) Rotary Code of Policies 77 September 2017</w:t>
      </w:r>
    </w:p>
    <w:p>
      <w:pPr>
        <w:pStyle w:val="Default"/>
        <w:rPr>
          <w:sz w:val="28"/>
          <w:szCs w:val="28"/>
        </w:rPr>
      </w:pPr>
      <w:r>
        <w:rPr>
          <w:sz w:val="28"/>
          <w:szCs w:val="28"/>
        </w:rPr>
        <w:t>5. Serve as an ex-officio Attend all district meetings when possible</w:t>
      </w:r>
    </w:p>
    <w:p>
      <w:pPr>
        <w:pStyle w:val="Default"/>
        <w:rPr>
          <w:color w:val="00000A"/>
          <w:sz w:val="28"/>
          <w:szCs w:val="28"/>
        </w:rPr>
      </w:pPr>
      <w:r>
        <w:rPr>
          <w:color w:val="00000A"/>
          <w:sz w:val="28"/>
          <w:szCs w:val="28"/>
        </w:rPr>
        <w:t xml:space="preserve">6. participate in district committees or other activities, as may be suggested by the district governor or district governor-elect </w:t>
      </w:r>
    </w:p>
    <w:p>
      <w:pPr>
        <w:pStyle w:val="Default"/>
        <w:rPr>
          <w:color w:val="00000A"/>
          <w:sz w:val="28"/>
          <w:szCs w:val="28"/>
        </w:rPr>
      </w:pPr>
      <w:r>
        <w:rPr>
          <w:color w:val="00000A"/>
          <w:sz w:val="28"/>
          <w:szCs w:val="28"/>
        </w:rPr>
        <w:t xml:space="preserve">7. attend district governor-nominee training if offered, or seek other training if available </w:t>
      </w:r>
    </w:p>
    <w:p>
      <w:pPr>
        <w:pStyle w:val="Default"/>
        <w:rPr>
          <w:color w:val="00000A"/>
          <w:sz w:val="28"/>
          <w:szCs w:val="28"/>
        </w:rPr>
      </w:pPr>
      <w:r>
        <w:rPr>
          <w:color w:val="00000A"/>
          <w:sz w:val="28"/>
          <w:szCs w:val="28"/>
        </w:rPr>
        <w:t xml:space="preserve">8. attend training in leadership skills </w:t>
      </w:r>
    </w:p>
    <w:p>
      <w:pPr>
        <w:pStyle w:val="Default"/>
        <w:rPr>
          <w:color w:val="00000A"/>
          <w:sz w:val="28"/>
          <w:szCs w:val="28"/>
        </w:rPr>
      </w:pPr>
      <w:r>
        <w:rPr>
          <w:color w:val="00000A"/>
          <w:sz w:val="28"/>
          <w:szCs w:val="28"/>
        </w:rPr>
        <w:t xml:space="preserve">9. select a site for the district conference held during the year of the governor-nominee’s service </w:t>
      </w:r>
    </w:p>
    <w:p>
      <w:pPr>
        <w:pStyle w:val="Default"/>
        <w:rPr>
          <w:color w:val="00000A"/>
          <w:sz w:val="28"/>
          <w:szCs w:val="28"/>
        </w:rPr>
      </w:pPr>
      <w:r>
        <w:rPr>
          <w:color w:val="00000A"/>
          <w:sz w:val="28"/>
          <w:szCs w:val="28"/>
        </w:rPr>
        <w:t xml:space="preserve">10. consider which Rotarians he/she will approach to serve on his/her district team </w:t>
      </w:r>
    </w:p>
    <w:p>
      <w:pPr>
        <w:pStyle w:val="Default"/>
        <w:rPr>
          <w:color w:val="00000A"/>
          <w:sz w:val="28"/>
          <w:szCs w:val="28"/>
        </w:rPr>
      </w:pPr>
      <w:r>
        <w:rPr>
          <w:color w:val="00000A"/>
          <w:sz w:val="28"/>
          <w:szCs w:val="28"/>
        </w:rPr>
      </w:r>
    </w:p>
    <w:p>
      <w:pPr>
        <w:pStyle w:val="Default"/>
        <w:rPr>
          <w:color w:val="00000A"/>
          <w:sz w:val="28"/>
          <w:szCs w:val="28"/>
        </w:rPr>
      </w:pPr>
      <w:r>
        <w:rPr>
          <w:color w:val="00000A"/>
          <w:sz w:val="28"/>
          <w:szCs w:val="28"/>
        </w:rPr>
        <w:t xml:space="preserve">Assignments to the Governor-nominee </w:t>
      </w:r>
    </w:p>
    <w:p>
      <w:pPr>
        <w:pStyle w:val="Default"/>
        <w:rPr>
          <w:color w:val="00000A"/>
          <w:sz w:val="28"/>
          <w:szCs w:val="28"/>
        </w:rPr>
      </w:pPr>
      <w:r>
        <w:rPr>
          <w:color w:val="00000A"/>
          <w:sz w:val="28"/>
          <w:szCs w:val="28"/>
        </w:rPr>
        <w:t xml:space="preserve">The governor and governor-elect shall provide the governor-nominee with the opportunity to </w:t>
      </w:r>
    </w:p>
    <w:p>
      <w:pPr>
        <w:pStyle w:val="Default"/>
        <w:rPr>
          <w:color w:val="00000A"/>
          <w:sz w:val="28"/>
          <w:szCs w:val="28"/>
        </w:rPr>
      </w:pPr>
      <w:r>
        <w:rPr>
          <w:color w:val="00000A"/>
          <w:sz w:val="28"/>
          <w:szCs w:val="28"/>
        </w:rPr>
        <w:t xml:space="preserve">1. request specific responsibilities or assignments in connection with district committees or district organization </w:t>
      </w:r>
    </w:p>
    <w:p>
      <w:pPr>
        <w:pStyle w:val="Default"/>
        <w:rPr>
          <w:color w:val="00000A"/>
          <w:sz w:val="28"/>
          <w:szCs w:val="28"/>
        </w:rPr>
      </w:pPr>
      <w:r>
        <w:rPr>
          <w:color w:val="00000A"/>
          <w:sz w:val="28"/>
          <w:szCs w:val="28"/>
        </w:rPr>
        <w:t xml:space="preserve">2. attend as an observer any or all district meetings </w:t>
      </w:r>
    </w:p>
    <w:p>
      <w:pPr>
        <w:pStyle w:val="Default"/>
        <w:rPr>
          <w:color w:val="00000A"/>
          <w:sz w:val="28"/>
          <w:szCs w:val="28"/>
        </w:rPr>
      </w:pPr>
      <w:r>
        <w:rPr>
          <w:color w:val="00000A"/>
          <w:sz w:val="28"/>
          <w:szCs w:val="28"/>
        </w:rPr>
        <w:t xml:space="preserve">3. be part of the organizing committee as an observer </w:t>
      </w:r>
    </w:p>
    <w:p>
      <w:pPr>
        <w:pStyle w:val="Default"/>
        <w:rPr>
          <w:color w:val="00000A"/>
          <w:sz w:val="28"/>
          <w:szCs w:val="28"/>
        </w:rPr>
      </w:pPr>
      <w:r>
        <w:rPr>
          <w:color w:val="00000A"/>
          <w:sz w:val="28"/>
          <w:szCs w:val="28"/>
        </w:rPr>
        <w:t xml:space="preserve">4. participate in all strategic planning efforts and long term appointments in the district. </w:t>
      </w:r>
    </w:p>
    <w:p>
      <w:pPr>
        <w:pStyle w:val="Normal"/>
        <w:rPr>
          <w:i/>
          <w:iCs/>
          <w:sz w:val="28"/>
          <w:szCs w:val="28"/>
        </w:rPr>
      </w:pPr>
      <w:r>
        <w:rPr>
          <w:sz w:val="28"/>
          <w:szCs w:val="28"/>
        </w:rPr>
        <w:t xml:space="preserve">5. serve as an ex-officio member of the district Youth Exchange committee. </w:t>
      </w:r>
      <w:r>
        <w:rPr>
          <w:i/>
          <w:iCs/>
          <w:sz w:val="28"/>
          <w:szCs w:val="28"/>
        </w:rPr>
        <w:t>(January 2016 Mtg.,</w:t>
      </w:r>
    </w:p>
    <w:p>
      <w:pPr>
        <w:pStyle w:val="Normal"/>
        <w:rPr>
          <w:i/>
          <w:iCs/>
          <w:sz w:val="28"/>
          <w:szCs w:val="28"/>
        </w:rPr>
      </w:pPr>
      <w:r>
        <w:rPr>
          <w:i/>
          <w:iCs/>
          <w:sz w:val="28"/>
          <w:szCs w:val="28"/>
        </w:rPr>
      </w:r>
    </w:p>
    <w:p>
      <w:pPr>
        <w:pStyle w:val="Default"/>
        <w:rPr>
          <w:b/>
          <w:bCs/>
          <w:sz w:val="28"/>
          <w:szCs w:val="28"/>
        </w:rPr>
      </w:pPr>
      <w:r>
        <w:rPr>
          <w:b/>
          <w:bCs/>
          <w:sz w:val="28"/>
          <w:szCs w:val="28"/>
        </w:rPr>
      </w:r>
    </w:p>
    <w:p>
      <w:pPr>
        <w:pStyle w:val="Default"/>
        <w:rPr>
          <w:b/>
          <w:bCs/>
          <w:sz w:val="28"/>
          <w:szCs w:val="28"/>
        </w:rPr>
      </w:pPr>
      <w:r>
        <w:rPr>
          <w:b/>
          <w:bCs/>
          <w:sz w:val="28"/>
          <w:szCs w:val="28"/>
        </w:rPr>
      </w:r>
    </w:p>
    <w:p>
      <w:pPr>
        <w:pStyle w:val="Default"/>
        <w:rPr>
          <w:b/>
          <w:bCs/>
          <w:sz w:val="28"/>
          <w:szCs w:val="28"/>
        </w:rPr>
      </w:pPr>
      <w:r>
        <w:rPr>
          <w:b/>
          <w:bCs/>
          <w:sz w:val="28"/>
          <w:szCs w:val="28"/>
        </w:rPr>
      </w:r>
    </w:p>
    <w:p>
      <w:pPr>
        <w:pStyle w:val="Default"/>
        <w:rPr>
          <w:b/>
          <w:bCs/>
          <w:sz w:val="28"/>
          <w:szCs w:val="28"/>
        </w:rPr>
      </w:pPr>
      <w:r>
        <w:rPr>
          <w:b/>
          <w:bCs/>
          <w:sz w:val="28"/>
          <w:szCs w:val="28"/>
        </w:rPr>
      </w:r>
    </w:p>
    <w:p>
      <w:pPr>
        <w:pStyle w:val="Default"/>
        <w:rPr>
          <w:b/>
          <w:bCs/>
          <w:sz w:val="28"/>
          <w:szCs w:val="28"/>
        </w:rPr>
      </w:pPr>
      <w:r>
        <w:rPr>
          <w:b/>
          <w:bCs/>
          <w:sz w:val="28"/>
          <w:szCs w:val="28"/>
        </w:rPr>
      </w:r>
    </w:p>
    <w:p>
      <w:pPr>
        <w:pStyle w:val="Default"/>
        <w:rPr>
          <w:b/>
          <w:bCs/>
          <w:sz w:val="28"/>
          <w:szCs w:val="28"/>
        </w:rPr>
      </w:pPr>
      <w:r>
        <w:rPr>
          <w:b/>
          <w:bCs/>
          <w:sz w:val="28"/>
          <w:szCs w:val="28"/>
        </w:rPr>
        <w:t xml:space="preserve">19.030. Governor-nominee Selection </w:t>
      </w:r>
    </w:p>
    <w:p>
      <w:pPr>
        <w:pStyle w:val="Default"/>
        <w:rPr>
          <w:sz w:val="28"/>
          <w:szCs w:val="28"/>
        </w:rPr>
      </w:pPr>
      <w:r>
        <w:rPr>
          <w:sz w:val="28"/>
          <w:szCs w:val="28"/>
        </w:rPr>
        <w:t xml:space="preserve">19.030.1. Selection of Governor-nominee </w:t>
      </w:r>
    </w:p>
    <w:p>
      <w:pPr>
        <w:pStyle w:val="Default"/>
        <w:rPr>
          <w:sz w:val="28"/>
          <w:szCs w:val="28"/>
        </w:rPr>
      </w:pPr>
      <w:r>
        <w:rPr>
          <w:sz w:val="28"/>
          <w:szCs w:val="28"/>
        </w:rPr>
        <w:t xml:space="preserve">The selection by the clubs in a district of a governor-nominee should be conducted in a dignified, responsible manner in harmony with the principles of Rotary. Districts should seek out and nominate for the office of district governor the best qualified person. </w:t>
      </w:r>
    </w:p>
    <w:p>
      <w:pPr>
        <w:pStyle w:val="Default"/>
        <w:rPr>
          <w:sz w:val="28"/>
          <w:szCs w:val="28"/>
        </w:rPr>
      </w:pPr>
      <w:r>
        <w:rPr>
          <w:sz w:val="28"/>
          <w:szCs w:val="28"/>
        </w:rPr>
        <w:t xml:space="preserve">District nominating committees are encouraged to interview all candidates for governor, whether they are suggested by clubs or by the nominating committee. Each interview of governor-nominee candidates should satisfy the following minimum needs: </w:t>
      </w:r>
    </w:p>
    <w:p>
      <w:pPr>
        <w:pStyle w:val="Default"/>
        <w:rPr>
          <w:sz w:val="28"/>
          <w:szCs w:val="28"/>
        </w:rPr>
      </w:pPr>
      <w:r>
        <w:rPr>
          <w:sz w:val="28"/>
          <w:szCs w:val="28"/>
        </w:rPr>
        <w:t xml:space="preserve">a. verify that each candidate meets the formal requirements for nomination, in accordance with RI Bylaws sections 16.070. and 16.080 </w:t>
      </w:r>
    </w:p>
    <w:p>
      <w:pPr>
        <w:pStyle w:val="Default"/>
        <w:rPr>
          <w:sz w:val="28"/>
          <w:szCs w:val="28"/>
        </w:rPr>
      </w:pPr>
      <w:r>
        <w:rPr>
          <w:sz w:val="28"/>
          <w:szCs w:val="28"/>
        </w:rPr>
        <w:t xml:space="preserve">b. clarify the specific duties of a governor, including the knowledge, experience, time, and fiscal resources required to fulfill them </w:t>
      </w:r>
    </w:p>
    <w:p>
      <w:pPr>
        <w:pStyle w:val="Default"/>
        <w:rPr>
          <w:sz w:val="28"/>
          <w:szCs w:val="28"/>
        </w:rPr>
      </w:pPr>
      <w:r>
        <w:rPr>
          <w:sz w:val="28"/>
          <w:szCs w:val="28"/>
        </w:rPr>
        <w:t xml:space="preserve">c. allow an overall summary of each candidate’s qualifications and suitability Rotary Code of Policies 78 September 2017 </w:t>
      </w:r>
    </w:p>
    <w:p>
      <w:pPr>
        <w:pStyle w:val="Default"/>
        <w:rPr>
          <w:color w:val="00000A"/>
          <w:sz w:val="28"/>
          <w:szCs w:val="28"/>
        </w:rPr>
      </w:pPr>
      <w:r>
        <w:rPr>
          <w:color w:val="00000A"/>
          <w:sz w:val="28"/>
          <w:szCs w:val="28"/>
        </w:rPr>
        <w:t>d. enable each candidate to share their vision and goals.</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b/>
        </w:rPr>
      </w:pPr>
      <w:r>
        <w:rPr>
          <w:b/>
        </w:rPr>
        <w:t xml:space="preserve">26.070.4. Rules Regarding Campaigning, Canvassing and Electioneering </w:t>
      </w:r>
    </w:p>
    <w:p>
      <w:pPr>
        <w:pStyle w:val="Normal"/>
        <w:rPr/>
      </w:pPr>
      <w:r>
        <w:rPr/>
      </w:r>
    </w:p>
    <w:p>
      <w:pPr>
        <w:pStyle w:val="Normal"/>
        <w:rPr/>
      </w:pPr>
      <w:r>
        <w:rPr/>
        <w:t xml:space="preserve">It is a fundamental principle in Rotary that the best qualified candidate should be selected for service in Rotary's elective offices. Therefore, any effort to influence the selection process in a positive or negative manner by campaigning, canvassing, electioneering or otherwise is prohibited under the RI Bylaws. </w:t>
      </w:r>
    </w:p>
    <w:p>
      <w:pPr>
        <w:pStyle w:val="Normal"/>
        <w:rPr/>
      </w:pPr>
      <w:r>
        <w:rPr/>
      </w:r>
    </w:p>
    <w:p>
      <w:pPr>
        <w:pStyle w:val="Normal"/>
        <w:rPr/>
      </w:pPr>
      <w:r>
        <w:rPr/>
        <w:t xml:space="preserve">The following rules shall be followed concerning campaigning, canvassing and electioneering for any Rotarian considering election to the office of president, director, Governor, or representative to the Council on Legislation, or the nominating committee for any such office. These rules are designed to ensure that the best qualified candidate is selected for office: </w:t>
      </w:r>
    </w:p>
    <w:p>
      <w:pPr>
        <w:pStyle w:val="Normal"/>
        <w:rPr/>
      </w:pPr>
      <w:r>
        <w:rPr/>
      </w:r>
    </w:p>
    <w:p>
      <w:pPr>
        <w:pStyle w:val="Normal"/>
        <w:rPr/>
      </w:pPr>
      <w:r>
        <w:rPr/>
        <w:t xml:space="preserve">1) Rotarians should at all times conform to the prohibitions of the RI Bylaws concerning campaigning, canvassing or electioneering. All Rotarians should observe both the letter and the spirit of the bylaws and refrain from any activity whose purpose or effect is to influence others by promoting or soliciting support for a candidate's or another Rotarian's candidacy. Such activity is repugnant to the spirit of the bylaws and the principles of Rotary and will be grounds for disqualification of a candidate. </w:t>
      </w:r>
    </w:p>
    <w:p>
      <w:pPr>
        <w:pStyle w:val="Normal"/>
        <w:rPr/>
      </w:pPr>
      <w:r>
        <w:rPr/>
      </w:r>
    </w:p>
    <w:p>
      <w:pPr>
        <w:pStyle w:val="Normal"/>
        <w:rPr/>
      </w:pPr>
      <w:r>
        <w:rPr/>
      </w:r>
    </w:p>
    <w:p>
      <w:pPr>
        <w:pStyle w:val="Normal"/>
        <w:rPr/>
      </w:pPr>
      <w:r>
        <w:rPr/>
        <w:t xml:space="preserve">2) Campaigning, canvassing or electioneering is any action seeking to promote, attack, support, or oppose a candidate, either directly or indirectly, in any medium, including, but not limited to, any action seeking votes, requesting support in a forthcoming election, distribution of literature or promotional materials or other overt actions intended to promote one's candidacy for an elected Rotary office. </w:t>
      </w:r>
    </w:p>
    <w:p>
      <w:pPr>
        <w:pStyle w:val="Normal"/>
        <w:rPr/>
      </w:pPr>
      <w:r>
        <w:rPr/>
      </w:r>
    </w:p>
    <w:p>
      <w:pPr>
        <w:pStyle w:val="Normal"/>
        <w:rPr/>
      </w:pPr>
      <w:r>
        <w:rPr/>
      </w:r>
    </w:p>
    <w:p>
      <w:pPr>
        <w:pStyle w:val="Normal"/>
        <w:rPr/>
      </w:pPr>
      <w:r>
        <w:rPr/>
        <w:t xml:space="preserve">3) The periods of candidacy for elective office begin when individual Rotarians begin to give serious consideration to submitting their names for a position covered by the RI rules for nominations and elections. Commencing at that time, candidates should be particularly careful to avoid any actions designed to publicize their names or achievements, to call attention to the applicable nominations or elections, or to give candidates an unfair advantage over other candidates for the same position. </w:t>
      </w:r>
    </w:p>
    <w:p>
      <w:pPr>
        <w:pStyle w:val="Normal"/>
        <w:rPr/>
      </w:pPr>
      <w:r>
        <w:rPr/>
      </w:r>
    </w:p>
    <w:p>
      <w:pPr>
        <w:pStyle w:val="Normal"/>
        <w:rPr/>
      </w:pPr>
      <w:r>
        <w:rPr/>
      </w:r>
    </w:p>
    <w:p>
      <w:pPr>
        <w:pStyle w:val="Normal"/>
        <w:rPr/>
      </w:pPr>
      <w:r>
        <w:rPr/>
        <w:t xml:space="preserve">4) The normal performance of duly-assigned Rotary activities would not be considered to be a violation of the policies related to campaigning, canvassing or electioneering. </w:t>
      </w:r>
    </w:p>
    <w:p>
      <w:pPr>
        <w:pStyle w:val="Normal"/>
        <w:rPr/>
      </w:pPr>
      <w:r>
        <w:rPr/>
      </w:r>
    </w:p>
    <w:p>
      <w:pPr>
        <w:pStyle w:val="Normal"/>
        <w:rPr/>
      </w:pPr>
      <w:r>
        <w:rPr/>
      </w:r>
    </w:p>
    <w:p>
      <w:pPr>
        <w:pStyle w:val="Normal"/>
        <w:rPr/>
      </w:pPr>
      <w:r>
        <w:rPr/>
        <w:t xml:space="preserve">5) Contacting clubs to inform them to request their concurrence for a proposed challenge or election complaint is not prohibited provided that such contact is limited to the exchange of factual information. </w:t>
      </w:r>
    </w:p>
    <w:p>
      <w:pPr>
        <w:pStyle w:val="Normal"/>
        <w:rPr/>
      </w:pPr>
      <w:r>
        <w:rPr/>
      </w:r>
    </w:p>
    <w:p>
      <w:pPr>
        <w:pStyle w:val="Normal"/>
        <w:rPr/>
      </w:pPr>
      <w:r>
        <w:rPr/>
      </w:r>
    </w:p>
    <w:p>
      <w:pPr>
        <w:pStyle w:val="Normal"/>
        <w:rPr/>
      </w:pPr>
      <w:r>
        <w:rPr/>
        <w:t xml:space="preserve">The undersigned candidate hereby certifies that they have read and will abide by the foregoing provisions of the District Resolutions, Rotary International By-laws and Code of Policies. </w:t>
      </w:r>
    </w:p>
    <w:p>
      <w:pPr>
        <w:pStyle w:val="Normal"/>
        <w:rPr/>
      </w:pPr>
      <w:r>
        <w:rPr/>
      </w:r>
    </w:p>
    <w:p>
      <w:pPr>
        <w:pStyle w:val="Normal"/>
        <w:rPr/>
      </w:pPr>
      <w:r>
        <w:rPr/>
      </w:r>
    </w:p>
    <w:p>
      <w:pPr>
        <w:pStyle w:val="Normal"/>
        <w:rPr/>
      </w:pPr>
      <w:r>
        <w:rPr/>
      </w:r>
    </w:p>
    <w:p>
      <w:pPr>
        <w:pStyle w:val="Normal"/>
        <w:rPr/>
      </w:pPr>
      <w:r>
        <w:rPr/>
        <w:t>Rotarian Candidate:  ____________________________________________________________</w:t>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customStyle="1">
    <w:name w:val="Default"/>
    <w:rsid w:val="00ae3d3d"/>
    <w:pPr>
      <w:widowControl w:val="false"/>
      <w:suppressAutoHyphens w:val="true"/>
      <w:bidi w:val="0"/>
      <w:jc w:val="left"/>
    </w:pPr>
    <w:rPr>
      <w:rFonts w:ascii="Times New Roman" w:hAnsi="Times New Roman" w:cs="Times New Roman" w:eastAsia="Droid Sans Fallback"/>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2017-08-11T02:45:00Z</dcterms:created>
  <dc:creator>Patricia Doyle</dc:creator>
  <dc:language>en-US</dc:language>
  <cp:lastModifiedBy>Owner</cp:lastModifiedBy>
  <dcterms:modified xsi:type="dcterms:W3CDTF">2017-08-11T02:45:00Z</dcterms:modified>
  <cp:revision>2</cp:revision>
</cp:coreProperties>
</file>